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cs="黑体" w:asciiTheme="minorEastAsia" w:hAnsiTheme="minorEastAsia" w:eastAsiaTheme="minorEastAsia"/>
          <w:b/>
          <w:color w:val="000000"/>
          <w:kern w:val="0"/>
          <w:sz w:val="28"/>
          <w:szCs w:val="28"/>
          <w:highlight w:val="none"/>
        </w:rPr>
      </w:pPr>
      <w:r>
        <w:rPr>
          <w:rFonts w:hint="eastAsia" w:cs="黑体" w:asciiTheme="minorEastAsia" w:hAnsiTheme="minorEastAsia" w:eastAsiaTheme="minorEastAsia"/>
          <w:b/>
          <w:color w:val="000000"/>
          <w:kern w:val="0"/>
          <w:sz w:val="28"/>
          <w:szCs w:val="28"/>
          <w:highlight w:val="none"/>
          <w:lang w:eastAsia="zh-CN"/>
        </w:rPr>
        <w:t>西宁曹家堡机场东进场路工程项目地震安全性评价技术咨询服务</w:t>
      </w:r>
      <w:r>
        <w:rPr>
          <w:rFonts w:hint="eastAsia" w:cs="黑体" w:asciiTheme="minorEastAsia" w:hAnsiTheme="minorEastAsia" w:eastAsiaTheme="minorEastAsia"/>
          <w:b/>
          <w:color w:val="000000"/>
          <w:kern w:val="0"/>
          <w:sz w:val="28"/>
          <w:szCs w:val="28"/>
          <w:highlight w:val="none"/>
        </w:rPr>
        <w:t>询比采购公告</w:t>
      </w:r>
    </w:p>
    <w:p>
      <w:pPr>
        <w:pStyle w:val="6"/>
        <w:rPr>
          <w:highlight w:val="none"/>
        </w:rPr>
      </w:pPr>
    </w:p>
    <w:p>
      <w:pPr>
        <w:widowControl/>
        <w:spacing w:line="360" w:lineRule="auto"/>
        <w:ind w:firstLine="480" w:firstLineChars="200"/>
        <w:rPr>
          <w:rFonts w:cs="黑体" w:asciiTheme="minorEastAsia" w:hAnsiTheme="minorEastAsia" w:eastAsiaTheme="minorEastAsia"/>
          <w:color w:val="000000"/>
          <w:kern w:val="0"/>
          <w:sz w:val="24"/>
          <w:highlight w:val="none"/>
        </w:rPr>
      </w:pPr>
      <w:r>
        <w:rPr>
          <w:rFonts w:hint="eastAsia" w:cs="黑体" w:asciiTheme="minorEastAsia" w:hAnsiTheme="minorEastAsia" w:eastAsiaTheme="minorEastAsia"/>
          <w:color w:val="000000"/>
          <w:kern w:val="0"/>
          <w:sz w:val="24"/>
          <w:highlight w:val="none"/>
          <w:lang w:eastAsia="zh-CN"/>
        </w:rPr>
        <w:t>西宁曹家堡机场东进场路工程项目地震安全性评价技术咨询服务</w:t>
      </w:r>
      <w:r>
        <w:rPr>
          <w:rFonts w:hint="eastAsia" w:cs="黑体" w:asciiTheme="minorEastAsia" w:hAnsiTheme="minorEastAsia" w:eastAsiaTheme="minorEastAsia"/>
          <w:color w:val="000000"/>
          <w:kern w:val="0"/>
          <w:sz w:val="24"/>
          <w:highlight w:val="none"/>
        </w:rPr>
        <w:t>询比采购项目已具备采购条件，</w:t>
      </w:r>
      <w:r>
        <w:rPr>
          <w:rFonts w:hint="eastAsia"/>
          <w:color w:val="000000"/>
          <w:kern w:val="0"/>
          <w:sz w:val="24"/>
          <w:highlight w:val="none"/>
        </w:rPr>
        <w:t>现诚邀供应商参加询比采购活动</w:t>
      </w:r>
      <w:r>
        <w:rPr>
          <w:rFonts w:hint="eastAsia" w:cs="黑体" w:asciiTheme="minorEastAsia" w:hAnsiTheme="minorEastAsia" w:eastAsiaTheme="minorEastAsia"/>
          <w:color w:val="000000"/>
          <w:kern w:val="0"/>
          <w:sz w:val="24"/>
          <w:highlight w:val="none"/>
        </w:rPr>
        <w:t>。</w:t>
      </w:r>
    </w:p>
    <w:p>
      <w:pPr>
        <w:pStyle w:val="5"/>
        <w:spacing w:before="0" w:after="120" w:line="360" w:lineRule="auto"/>
        <w:rPr>
          <w:rFonts w:ascii="黑体" w:hAnsi="黑体" w:eastAsia="黑体"/>
          <w:b w:val="0"/>
          <w:kern w:val="0"/>
          <w:sz w:val="28"/>
          <w:szCs w:val="28"/>
          <w:highlight w:val="none"/>
        </w:rPr>
      </w:pPr>
      <w:bookmarkStart w:id="0" w:name="_Toc603458914"/>
      <w:r>
        <w:rPr>
          <w:rFonts w:hint="eastAsia" w:ascii="黑体" w:hAnsi="黑体" w:eastAsia="黑体"/>
          <w:b w:val="0"/>
          <w:kern w:val="0"/>
          <w:sz w:val="28"/>
          <w:szCs w:val="28"/>
          <w:highlight w:val="none"/>
        </w:rPr>
        <w:t>1.采购项目简介</w:t>
      </w:r>
      <w:bookmarkEnd w:id="0"/>
    </w:p>
    <w:p>
      <w:pPr>
        <w:widowControl/>
        <w:spacing w:line="360" w:lineRule="auto"/>
        <w:ind w:firstLine="480" w:firstLineChars="200"/>
        <w:rPr>
          <w:rFonts w:cs="黑体" w:asciiTheme="minorEastAsia" w:hAnsiTheme="minorEastAsia" w:eastAsiaTheme="minorEastAsia"/>
          <w:color w:val="000000"/>
          <w:kern w:val="0"/>
          <w:sz w:val="24"/>
          <w:highlight w:val="none"/>
        </w:rPr>
      </w:pPr>
      <w:r>
        <w:rPr>
          <w:rFonts w:hint="eastAsia" w:cs="黑体" w:asciiTheme="minorEastAsia" w:hAnsiTheme="minorEastAsia" w:eastAsiaTheme="minorEastAsia"/>
          <w:color w:val="000000"/>
          <w:kern w:val="0"/>
          <w:sz w:val="24"/>
          <w:highlight w:val="none"/>
        </w:rPr>
        <w:t>1.1采购项目名称：</w:t>
      </w:r>
      <w:r>
        <w:rPr>
          <w:rFonts w:hint="eastAsia" w:cs="黑体" w:asciiTheme="minorEastAsia" w:hAnsiTheme="minorEastAsia" w:eastAsiaTheme="minorEastAsia"/>
          <w:color w:val="000000"/>
          <w:kern w:val="0"/>
          <w:sz w:val="24"/>
          <w:highlight w:val="none"/>
          <w:lang w:eastAsia="zh-CN"/>
        </w:rPr>
        <w:t>西宁曹家堡机场东进场路工程项目地震安全性评价技术咨询服务</w:t>
      </w:r>
      <w:r>
        <w:rPr>
          <w:rFonts w:hint="eastAsia" w:cs="黑体" w:asciiTheme="minorEastAsia" w:hAnsiTheme="minorEastAsia" w:eastAsiaTheme="minorEastAsia"/>
          <w:color w:val="000000"/>
          <w:kern w:val="0"/>
          <w:sz w:val="24"/>
          <w:highlight w:val="none"/>
        </w:rPr>
        <w:t>。</w:t>
      </w:r>
    </w:p>
    <w:p>
      <w:pPr>
        <w:widowControl/>
        <w:spacing w:line="360" w:lineRule="auto"/>
        <w:ind w:firstLine="480" w:firstLineChars="200"/>
        <w:rPr>
          <w:bCs/>
          <w:sz w:val="24"/>
          <w:highlight w:val="none"/>
        </w:rPr>
      </w:pPr>
      <w:r>
        <w:rPr>
          <w:rFonts w:hint="eastAsia" w:cs="黑体" w:asciiTheme="minorEastAsia" w:hAnsiTheme="minorEastAsia" w:eastAsiaTheme="minorEastAsia"/>
          <w:color w:val="000000"/>
          <w:kern w:val="0"/>
          <w:sz w:val="24"/>
          <w:highlight w:val="none"/>
        </w:rPr>
        <w:t>1.2采购人：青海省交通建设管理有限公司</w:t>
      </w:r>
      <w:r>
        <w:rPr>
          <w:rFonts w:hint="eastAsia"/>
          <w:bCs/>
          <w:sz w:val="24"/>
          <w:highlight w:val="none"/>
        </w:rPr>
        <w:t>。</w:t>
      </w:r>
    </w:p>
    <w:p>
      <w:pPr>
        <w:widowControl/>
        <w:spacing w:line="360" w:lineRule="auto"/>
        <w:ind w:firstLine="480" w:firstLineChars="200"/>
        <w:rPr>
          <w:bCs/>
          <w:sz w:val="24"/>
          <w:highlight w:val="none"/>
        </w:rPr>
      </w:pPr>
      <w:r>
        <w:rPr>
          <w:rFonts w:hint="eastAsia" w:cs="黑体" w:asciiTheme="minorEastAsia" w:hAnsiTheme="minorEastAsia" w:eastAsiaTheme="minorEastAsia"/>
          <w:color w:val="000000"/>
          <w:kern w:val="0"/>
          <w:sz w:val="24"/>
          <w:highlight w:val="none"/>
        </w:rPr>
        <w:t>1.3采购</w:t>
      </w:r>
      <w:r>
        <w:rPr>
          <w:rFonts w:hint="eastAsia"/>
          <w:bCs/>
          <w:sz w:val="24"/>
          <w:highlight w:val="none"/>
        </w:rPr>
        <w:t>代理机构：青海省路达交通建设招标有限公司。</w:t>
      </w:r>
    </w:p>
    <w:p>
      <w:pPr>
        <w:widowControl/>
        <w:spacing w:line="360" w:lineRule="auto"/>
        <w:ind w:firstLine="480" w:firstLineChars="200"/>
        <w:rPr>
          <w:bCs/>
          <w:sz w:val="24"/>
          <w:highlight w:val="none"/>
        </w:rPr>
      </w:pPr>
      <w:r>
        <w:rPr>
          <w:rFonts w:hint="eastAsia" w:cs="黑体" w:asciiTheme="minorEastAsia" w:hAnsiTheme="minorEastAsia" w:eastAsiaTheme="minorEastAsia"/>
          <w:color w:val="000000"/>
          <w:kern w:val="0"/>
          <w:sz w:val="24"/>
          <w:highlight w:val="none"/>
        </w:rPr>
        <w:t>1.4采</w:t>
      </w:r>
      <w:r>
        <w:rPr>
          <w:rFonts w:hint="eastAsia"/>
          <w:bCs/>
          <w:sz w:val="24"/>
          <w:highlight w:val="none"/>
        </w:rPr>
        <w:t>购项目资金落实情况：已落实。</w:t>
      </w:r>
    </w:p>
    <w:p>
      <w:pPr>
        <w:widowControl/>
        <w:spacing w:line="360" w:lineRule="auto"/>
        <w:ind w:firstLine="480" w:firstLineChars="200"/>
        <w:rPr>
          <w:bCs/>
          <w:sz w:val="24"/>
          <w:highlight w:val="none"/>
        </w:rPr>
      </w:pPr>
      <w:r>
        <w:rPr>
          <w:rFonts w:hint="eastAsia"/>
          <w:bCs/>
          <w:sz w:val="24"/>
          <w:highlight w:val="none"/>
        </w:rPr>
        <w:t>1.5采购项目概况：</w:t>
      </w:r>
    </w:p>
    <w:p>
      <w:pPr>
        <w:widowControl/>
        <w:spacing w:line="360" w:lineRule="auto"/>
        <w:ind w:firstLine="480" w:firstLineChars="200"/>
        <w:rPr>
          <w:rFonts w:hint="eastAsia" w:eastAsia="宋体"/>
          <w:bCs/>
          <w:sz w:val="24"/>
          <w:highlight w:val="none"/>
          <w:lang w:eastAsia="zh-CN"/>
        </w:rPr>
      </w:pPr>
      <w:r>
        <w:rPr>
          <w:rFonts w:hint="eastAsia" w:eastAsia="宋体"/>
          <w:bCs/>
          <w:sz w:val="24"/>
          <w:highlight w:val="none"/>
          <w:lang w:eastAsia="zh-CN"/>
        </w:rPr>
        <w:t>本工程连接线起点与西宁机场东进场航站楼桥梁端部相接，航站楼桥梁宽34m，路线由东向西设置长950m高架桥高架民小路，高架桥宽度由34m渐变为26m。随后路线布设于民小路南侧与之并行1km，并在K1+800处设置5入5出匝道收费站。设计速度为60km/h，路基宽度为26m。 东进场互通为B型单喇叭互通，本次仅新建西宁机场至兰州方向A匝道、兰州至西宁机场方向B匝道。其中A匝道设置（20+35+20m）P·C小箱梁跨线桥上跨G6京藏高速，匝道均为单向双车道，设计速度60km/h，路基宽10.5m。 本项目连接线采用一级公路设计标准，设计速度60km/h，路基宽度26m；互通匝道设计速度60km/h，路基宽度10.5m。</w:t>
      </w:r>
    </w:p>
    <w:p>
      <w:pPr>
        <w:widowControl/>
        <w:spacing w:line="360" w:lineRule="auto"/>
        <w:ind w:firstLine="480" w:firstLineChars="200"/>
        <w:rPr>
          <w:bCs/>
          <w:sz w:val="24"/>
          <w:highlight w:val="none"/>
        </w:rPr>
      </w:pPr>
      <w:r>
        <w:rPr>
          <w:rFonts w:hint="eastAsia"/>
          <w:bCs/>
          <w:sz w:val="24"/>
          <w:highlight w:val="none"/>
        </w:rPr>
        <w:t>1.6成交供应商数量及份额：一家。</w:t>
      </w:r>
    </w:p>
    <w:p>
      <w:pPr>
        <w:pStyle w:val="5"/>
        <w:spacing w:before="0" w:after="120" w:line="360" w:lineRule="auto"/>
        <w:rPr>
          <w:rFonts w:ascii="黑体" w:hAnsi="黑体" w:eastAsia="黑体"/>
          <w:b w:val="0"/>
          <w:kern w:val="0"/>
          <w:sz w:val="28"/>
          <w:szCs w:val="28"/>
          <w:highlight w:val="none"/>
        </w:rPr>
      </w:pPr>
      <w:bookmarkStart w:id="1" w:name="_Toc1539057813"/>
      <w:r>
        <w:rPr>
          <w:rFonts w:hint="eastAsia" w:ascii="黑体" w:hAnsi="黑体" w:eastAsia="黑体"/>
          <w:b w:val="0"/>
          <w:kern w:val="0"/>
          <w:sz w:val="28"/>
          <w:szCs w:val="28"/>
          <w:highlight w:val="none"/>
        </w:rPr>
        <w:t>2.采购范围及相关要求</w:t>
      </w:r>
      <w:bookmarkEnd w:id="1"/>
    </w:p>
    <w:p>
      <w:pPr>
        <w:widowControl/>
        <w:spacing w:line="360" w:lineRule="auto"/>
        <w:ind w:firstLine="480" w:firstLineChars="200"/>
        <w:rPr>
          <w:rFonts w:hint="default"/>
          <w:color w:val="000000"/>
          <w:sz w:val="24"/>
          <w:highlight w:val="none"/>
          <w:lang w:val="en-US"/>
        </w:rPr>
      </w:pPr>
      <w:r>
        <w:rPr>
          <w:rFonts w:hint="eastAsia" w:cs="黑体" w:asciiTheme="minorEastAsia" w:hAnsiTheme="minorEastAsia" w:eastAsiaTheme="minorEastAsia"/>
          <w:color w:val="000000"/>
          <w:kern w:val="0"/>
          <w:sz w:val="24"/>
          <w:highlight w:val="none"/>
        </w:rPr>
        <w:t>2.1采购范围：</w:t>
      </w:r>
      <w:r>
        <w:rPr>
          <w:rFonts w:hint="eastAsia" w:cs="黑体" w:asciiTheme="minorEastAsia" w:hAnsiTheme="minorEastAsia" w:eastAsiaTheme="minorEastAsia"/>
          <w:color w:val="000000"/>
          <w:kern w:val="0"/>
          <w:sz w:val="24"/>
          <w:highlight w:val="none"/>
          <w:lang w:eastAsia="zh-CN"/>
        </w:rPr>
        <w:t>西宁曹家堡机场东进场路工程项目地震安全性评价技术咨询服务</w:t>
      </w:r>
    </w:p>
    <w:p>
      <w:pPr>
        <w:widowControl/>
        <w:spacing w:line="360" w:lineRule="auto"/>
        <w:ind w:firstLine="480" w:firstLineChars="200"/>
        <w:rPr>
          <w:bCs/>
          <w:sz w:val="24"/>
          <w:highlight w:val="none"/>
        </w:rPr>
      </w:pPr>
      <w:r>
        <w:rPr>
          <w:rFonts w:hint="eastAsia" w:cs="黑体" w:asciiTheme="minorEastAsia" w:hAnsiTheme="minorEastAsia" w:eastAsiaTheme="minorEastAsia"/>
          <w:color w:val="000000"/>
          <w:kern w:val="0"/>
          <w:sz w:val="24"/>
          <w:highlight w:val="none"/>
        </w:rPr>
        <w:t>2.2服务期限</w:t>
      </w:r>
      <w:r>
        <w:rPr>
          <w:rFonts w:hint="eastAsia"/>
          <w:bCs/>
          <w:sz w:val="24"/>
          <w:highlight w:val="none"/>
        </w:rPr>
        <w:t>：自合同签订生效之日起</w:t>
      </w:r>
      <w:r>
        <w:rPr>
          <w:rFonts w:hint="eastAsia"/>
          <w:bCs/>
          <w:sz w:val="24"/>
          <w:highlight w:val="none"/>
          <w:lang w:val="en-US" w:eastAsia="zh-CN"/>
        </w:rPr>
        <w:t>60个</w:t>
      </w:r>
      <w:r>
        <w:rPr>
          <w:rFonts w:hint="eastAsia"/>
          <w:bCs/>
          <w:sz w:val="24"/>
          <w:highlight w:val="none"/>
        </w:rPr>
        <w:t>工作日内完成评价报告编制，并上报相关地震主管部门审查批复。</w:t>
      </w:r>
    </w:p>
    <w:p>
      <w:pPr>
        <w:widowControl/>
        <w:spacing w:line="360" w:lineRule="auto"/>
        <w:ind w:firstLine="480" w:firstLineChars="200"/>
        <w:rPr>
          <w:rFonts w:cs="黑体" w:asciiTheme="minorEastAsia" w:hAnsiTheme="minorEastAsia" w:eastAsiaTheme="minorEastAsia"/>
          <w:color w:val="000000"/>
          <w:kern w:val="0"/>
          <w:sz w:val="24"/>
          <w:highlight w:val="none"/>
        </w:rPr>
      </w:pPr>
      <w:r>
        <w:rPr>
          <w:rFonts w:hint="eastAsia" w:cs="黑体" w:asciiTheme="minorEastAsia" w:hAnsiTheme="minorEastAsia" w:eastAsiaTheme="minorEastAsia"/>
          <w:color w:val="000000"/>
          <w:kern w:val="0"/>
          <w:sz w:val="24"/>
          <w:highlight w:val="none"/>
        </w:rPr>
        <w:t>2.3服务地点：青海省境内。</w:t>
      </w:r>
    </w:p>
    <w:p>
      <w:pPr>
        <w:pStyle w:val="5"/>
        <w:spacing w:before="0" w:after="120" w:line="360" w:lineRule="auto"/>
        <w:rPr>
          <w:rFonts w:ascii="黑体" w:hAnsi="黑体" w:eastAsia="黑体"/>
          <w:b w:val="0"/>
          <w:kern w:val="0"/>
          <w:sz w:val="28"/>
          <w:szCs w:val="28"/>
          <w:highlight w:val="none"/>
        </w:rPr>
      </w:pPr>
      <w:bookmarkStart w:id="2" w:name="_Toc583952621"/>
      <w:r>
        <w:rPr>
          <w:rFonts w:hint="eastAsia" w:ascii="黑体" w:hAnsi="黑体" w:eastAsia="黑体"/>
          <w:b w:val="0"/>
          <w:kern w:val="0"/>
          <w:sz w:val="28"/>
          <w:szCs w:val="28"/>
          <w:highlight w:val="none"/>
        </w:rPr>
        <w:t>3.供应商资格要求</w:t>
      </w:r>
      <w:bookmarkEnd w:id="2"/>
    </w:p>
    <w:p>
      <w:pPr>
        <w:spacing w:line="360" w:lineRule="auto"/>
        <w:ind w:firstLine="480" w:firstLineChars="200"/>
        <w:jc w:val="left"/>
        <w:rPr>
          <w:rFonts w:asciiTheme="minorEastAsia" w:hAnsiTheme="minorEastAsia" w:eastAsiaTheme="minorEastAsia"/>
          <w:bCs/>
          <w:sz w:val="24"/>
          <w:highlight w:val="none"/>
        </w:rPr>
      </w:pPr>
      <w:r>
        <w:rPr>
          <w:rFonts w:hint="eastAsia" w:cs="黑体" w:asciiTheme="minorEastAsia" w:hAnsiTheme="minorEastAsia" w:eastAsiaTheme="minorEastAsia"/>
          <w:color w:val="000000"/>
          <w:kern w:val="0"/>
          <w:sz w:val="24"/>
          <w:highlight w:val="none"/>
        </w:rPr>
        <w:t>3.1</w:t>
      </w:r>
      <w:r>
        <w:rPr>
          <w:rFonts w:hint="eastAsia"/>
          <w:color w:val="000000"/>
          <w:sz w:val="24"/>
          <w:highlight w:val="none"/>
        </w:rPr>
        <w:t>供应商</w:t>
      </w:r>
      <w:r>
        <w:rPr>
          <w:rFonts w:hint="eastAsia" w:asciiTheme="minorEastAsia" w:hAnsiTheme="minorEastAsia" w:eastAsiaTheme="minorEastAsia"/>
          <w:bCs/>
          <w:sz w:val="24"/>
          <w:highlight w:val="none"/>
        </w:rPr>
        <w:t>应</w:t>
      </w:r>
      <w:r>
        <w:rPr>
          <w:rFonts w:hint="eastAsia"/>
          <w:color w:val="000000"/>
          <w:sz w:val="24"/>
          <w:highlight w:val="none"/>
          <w:lang w:val="en-US" w:eastAsia="zh-CN"/>
        </w:rPr>
        <w:t>具有</w:t>
      </w:r>
      <w:r>
        <w:rPr>
          <w:rFonts w:hint="eastAsia"/>
          <w:color w:val="000000"/>
          <w:sz w:val="24"/>
          <w:highlight w:val="none"/>
        </w:rPr>
        <w:t>有效的企业法人营业执照或事业单位法人证书</w:t>
      </w:r>
      <w:r>
        <w:rPr>
          <w:rFonts w:hint="eastAsia" w:asciiTheme="minorEastAsia" w:hAnsiTheme="minorEastAsia" w:eastAsiaTheme="minorEastAsia"/>
          <w:bCs/>
          <w:sz w:val="24"/>
          <w:highlight w:val="none"/>
        </w:rPr>
        <w:t>依法设立且满足如下要求：</w:t>
      </w:r>
    </w:p>
    <w:p>
      <w:pPr>
        <w:numPr>
          <w:ilvl w:val="0"/>
          <w:numId w:val="1"/>
        </w:numPr>
        <w:spacing w:line="360" w:lineRule="auto"/>
        <w:ind w:firstLine="480" w:firstLineChars="200"/>
        <w:jc w:val="left"/>
        <w:rPr>
          <w:rFonts w:hint="eastAsia"/>
          <w:color w:val="000000"/>
          <w:sz w:val="24"/>
          <w:highlight w:val="none"/>
          <w:lang w:eastAsia="zh-CN"/>
        </w:rPr>
      </w:pPr>
      <w:r>
        <w:rPr>
          <w:rFonts w:hint="eastAsia"/>
          <w:color w:val="000000"/>
          <w:sz w:val="24"/>
          <w:highlight w:val="none"/>
        </w:rPr>
        <w:t>资质要求：</w:t>
      </w:r>
      <w:r>
        <w:rPr>
          <w:rFonts w:hint="eastAsia"/>
          <w:color w:val="000000"/>
          <w:sz w:val="24"/>
          <w:highlight w:val="none"/>
          <w:lang w:val="en-US" w:eastAsia="zh-CN"/>
        </w:rPr>
        <w:t>/</w:t>
      </w:r>
    </w:p>
    <w:p>
      <w:pPr>
        <w:numPr>
          <w:ilvl w:val="0"/>
          <w:numId w:val="0"/>
        </w:numPr>
        <w:spacing w:line="360" w:lineRule="auto"/>
        <w:ind w:firstLine="480" w:firstLineChars="200"/>
        <w:jc w:val="left"/>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（2）财务要求：不适用。</w:t>
      </w:r>
    </w:p>
    <w:p>
      <w:pPr>
        <w:spacing w:line="360" w:lineRule="auto"/>
        <w:ind w:firstLine="480" w:firstLineChars="200"/>
        <w:jc w:val="left"/>
        <w:rPr>
          <w:rFonts w:ascii="宋体" w:hAnsi="宋体"/>
          <w:color w:val="000000"/>
          <w:sz w:val="24"/>
          <w:highlight w:val="none"/>
        </w:rPr>
      </w:pPr>
      <w:r>
        <w:rPr>
          <w:rFonts w:hint="eastAsia" w:asciiTheme="minorEastAsia" w:hAnsiTheme="minorEastAsia" w:eastAsiaTheme="minorEastAsia"/>
          <w:bCs/>
          <w:sz w:val="24"/>
          <w:highlight w:val="none"/>
        </w:rPr>
        <w:t>（3）业绩要求：近5年内（</w:t>
      </w:r>
      <w:r>
        <w:rPr>
          <w:rFonts w:hint="eastAsia" w:asciiTheme="minorEastAsia" w:hAnsiTheme="minorEastAsia" w:eastAsiaTheme="minorEastAsia"/>
          <w:bCs/>
          <w:sz w:val="24"/>
          <w:highlight w:val="none"/>
          <w:lang w:eastAsia="zh-CN"/>
        </w:rPr>
        <w:t>201</w:t>
      </w:r>
      <w:r>
        <w:rPr>
          <w:rFonts w:hint="eastAsia" w:asciiTheme="minorEastAsia" w:hAnsiTheme="minorEastAsia" w:eastAsiaTheme="minorEastAsia"/>
          <w:bCs/>
          <w:sz w:val="24"/>
          <w:highlight w:val="none"/>
          <w:lang w:val="en-US" w:eastAsia="zh-CN"/>
        </w:rPr>
        <w:t>9</w:t>
      </w:r>
      <w:r>
        <w:rPr>
          <w:rFonts w:hint="eastAsia" w:asciiTheme="minorEastAsia" w:hAnsiTheme="minorEastAsia" w:eastAsiaTheme="minorEastAsia"/>
          <w:bCs/>
          <w:sz w:val="24"/>
          <w:highlight w:val="none"/>
          <w:lang w:eastAsia="zh-CN"/>
        </w:rPr>
        <w:t>年</w:t>
      </w:r>
      <w:r>
        <w:rPr>
          <w:rFonts w:hint="eastAsia" w:asciiTheme="minorEastAsia" w:hAnsiTheme="minorEastAsia" w:eastAsiaTheme="minorEastAsia"/>
          <w:bCs/>
          <w:sz w:val="24"/>
          <w:highlight w:val="none"/>
          <w:lang w:val="en-US" w:eastAsia="zh-CN"/>
        </w:rPr>
        <w:t>1</w:t>
      </w:r>
      <w:r>
        <w:rPr>
          <w:rFonts w:hint="eastAsia" w:asciiTheme="minorEastAsia" w:hAnsiTheme="minorEastAsia" w:eastAsiaTheme="minorEastAsia"/>
          <w:bCs/>
          <w:sz w:val="24"/>
          <w:highlight w:val="none"/>
          <w:lang w:eastAsia="zh-CN"/>
        </w:rPr>
        <w:t>月1日</w:t>
      </w:r>
      <w:r>
        <w:rPr>
          <w:rFonts w:hint="eastAsia" w:asciiTheme="minorEastAsia" w:hAnsiTheme="minorEastAsia" w:eastAsiaTheme="minorEastAsia"/>
          <w:bCs/>
          <w:sz w:val="24"/>
          <w:highlight w:val="none"/>
        </w:rPr>
        <w:t>至响应文件递交的截止时间）独立完成过1项公路工程地震安全性评价报告编制工作。</w:t>
      </w:r>
    </w:p>
    <w:p>
      <w:pPr>
        <w:spacing w:line="360" w:lineRule="auto"/>
        <w:ind w:firstLine="480" w:firstLineChars="200"/>
        <w:jc w:val="left"/>
        <w:rPr>
          <w:color w:val="000000"/>
          <w:sz w:val="24"/>
          <w:highlight w:val="none"/>
        </w:rPr>
      </w:pPr>
      <w:r>
        <w:rPr>
          <w:rFonts w:hint="eastAsia"/>
          <w:color w:val="000000"/>
          <w:sz w:val="24"/>
          <w:highlight w:val="none"/>
        </w:rPr>
        <w:t>（4）</w:t>
      </w:r>
      <w:r>
        <w:rPr>
          <w:color w:val="000000"/>
          <w:sz w:val="24"/>
          <w:highlight w:val="none"/>
        </w:rPr>
        <w:t>信誉要求：供应商在国家企业信用信息公示系统中未被列入严重违法失信企业名单、在</w:t>
      </w:r>
      <w:r>
        <w:rPr>
          <w:rFonts w:hint="eastAsia"/>
          <w:color w:val="000000"/>
          <w:sz w:val="24"/>
          <w:highlight w:val="none"/>
        </w:rPr>
        <w:t>“</w:t>
      </w:r>
      <w:r>
        <w:rPr>
          <w:color w:val="000000"/>
          <w:sz w:val="24"/>
          <w:highlight w:val="none"/>
        </w:rPr>
        <w:t>信用中国</w:t>
      </w:r>
      <w:r>
        <w:rPr>
          <w:rFonts w:hint="eastAsia"/>
          <w:color w:val="000000"/>
          <w:sz w:val="24"/>
          <w:highlight w:val="none"/>
        </w:rPr>
        <w:t>”或“中国执行信息公开网”</w:t>
      </w:r>
      <w:r>
        <w:rPr>
          <w:color w:val="000000"/>
          <w:sz w:val="24"/>
          <w:highlight w:val="none"/>
        </w:rPr>
        <w:t>网站中未被列入失信被执行人名单。</w:t>
      </w:r>
    </w:p>
    <w:p>
      <w:pPr>
        <w:spacing w:line="360" w:lineRule="auto"/>
        <w:ind w:firstLine="480" w:firstLineChars="200"/>
        <w:jc w:val="left"/>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（5）承担本项目的主要人员要求：</w:t>
      </w:r>
      <w:r>
        <w:rPr>
          <w:rFonts w:hint="eastAsia" w:asciiTheme="minorEastAsia" w:hAnsiTheme="minorEastAsia" w:eastAsiaTheme="minorEastAsia"/>
          <w:bCs/>
          <w:sz w:val="24"/>
          <w:highlight w:val="none"/>
          <w:lang w:val="en-US" w:eastAsia="zh-CN"/>
        </w:rPr>
        <w:t>/</w:t>
      </w:r>
      <w:r>
        <w:rPr>
          <w:rFonts w:hint="eastAsia" w:asciiTheme="minorEastAsia" w:hAnsiTheme="minorEastAsia" w:eastAsiaTheme="minorEastAsia"/>
          <w:bCs/>
          <w:sz w:val="24"/>
          <w:highlight w:val="none"/>
        </w:rPr>
        <w:t>。</w:t>
      </w:r>
    </w:p>
    <w:p>
      <w:pPr>
        <w:widowControl/>
        <w:spacing w:line="360" w:lineRule="auto"/>
        <w:ind w:firstLine="480" w:firstLineChars="200"/>
        <w:rPr>
          <w:rFonts w:asciiTheme="minorEastAsia" w:hAnsiTheme="minorEastAsia" w:eastAsiaTheme="minorEastAsia"/>
          <w:bCs/>
          <w:sz w:val="24"/>
          <w:highlight w:val="none"/>
        </w:rPr>
      </w:pPr>
      <w:r>
        <w:rPr>
          <w:rFonts w:hint="eastAsia" w:cs="黑体" w:asciiTheme="minorEastAsia" w:hAnsiTheme="minorEastAsia" w:eastAsiaTheme="minorEastAsia"/>
          <w:color w:val="000000"/>
          <w:kern w:val="0"/>
          <w:sz w:val="24"/>
          <w:highlight w:val="none"/>
        </w:rPr>
        <w:t>3.2供应</w:t>
      </w:r>
      <w:r>
        <w:rPr>
          <w:rFonts w:hint="eastAsia" w:asciiTheme="minorEastAsia" w:hAnsiTheme="minorEastAsia" w:eastAsiaTheme="minorEastAsia"/>
          <w:bCs/>
          <w:sz w:val="24"/>
          <w:highlight w:val="none"/>
        </w:rPr>
        <w:t>商不得存在下列情形之一：</w:t>
      </w:r>
    </w:p>
    <w:p>
      <w:pPr>
        <w:widowControl/>
        <w:spacing w:line="360" w:lineRule="auto"/>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（1）处于被责令停产停业、暂扣或者吊销执照、暂扣或者吊销许可证、吊销资质证书状态；</w:t>
      </w:r>
    </w:p>
    <w:p>
      <w:pPr>
        <w:widowControl/>
        <w:spacing w:line="360" w:lineRule="auto"/>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（2）进入清算程序，或被宣告破产，或其他丧失履约能力的情形。</w:t>
      </w:r>
    </w:p>
    <w:p>
      <w:pPr>
        <w:widowControl/>
        <w:spacing w:line="360" w:lineRule="auto"/>
        <w:ind w:firstLine="480" w:firstLineChars="200"/>
        <w:rPr>
          <w:rFonts w:cs="黑体" w:asciiTheme="minorEastAsia" w:hAnsiTheme="minorEastAsia" w:eastAsiaTheme="minorEastAsia"/>
          <w:color w:val="000000"/>
          <w:kern w:val="0"/>
          <w:sz w:val="24"/>
          <w:highlight w:val="none"/>
        </w:rPr>
      </w:pPr>
      <w:r>
        <w:rPr>
          <w:rFonts w:hint="eastAsia" w:cs="黑体" w:asciiTheme="minorEastAsia" w:hAnsiTheme="minorEastAsia" w:eastAsiaTheme="minorEastAsia"/>
          <w:color w:val="000000"/>
          <w:kern w:val="0"/>
          <w:sz w:val="24"/>
          <w:highlight w:val="none"/>
        </w:rPr>
        <w:t>3.3本次采购不接受联合体。</w:t>
      </w:r>
    </w:p>
    <w:p>
      <w:pPr>
        <w:widowControl/>
        <w:spacing w:line="360" w:lineRule="auto"/>
        <w:ind w:firstLine="480" w:firstLineChars="200"/>
        <w:rPr>
          <w:rFonts w:hint="default" w:ascii="Times New Roman" w:hAnsi="Times New Roman" w:eastAsia="宋体" w:cs="Times New Roman"/>
          <w:color w:val="000000"/>
          <w:kern w:val="0"/>
          <w:sz w:val="24"/>
          <w:highlight w:val="none"/>
          <w:lang w:val="en-US" w:eastAsia="zh-CN"/>
        </w:rPr>
      </w:pPr>
      <w:r>
        <w:rPr>
          <w:rFonts w:hint="eastAsia" w:cs="黑体" w:asciiTheme="minorEastAsia" w:hAnsiTheme="minorEastAsia" w:eastAsiaTheme="minorEastAsia"/>
          <w:color w:val="000000"/>
          <w:kern w:val="0"/>
          <w:sz w:val="24"/>
          <w:highlight w:val="none"/>
        </w:rPr>
        <w:t>3.4</w:t>
      </w:r>
      <w:r>
        <w:rPr>
          <w:color w:val="000000"/>
          <w:kern w:val="0"/>
          <w:sz w:val="24"/>
          <w:highlight w:val="none"/>
        </w:rPr>
        <w:t>与采购人存在利害关系可能影响采购公正性的单位，不得参与投标。单位负责人为同一人或者存在控股、管理关系的不同单位，不得同时参加本项目投标，否则，相关投标均无效。</w:t>
      </w:r>
    </w:p>
    <w:p>
      <w:pPr>
        <w:pStyle w:val="5"/>
        <w:spacing w:before="0" w:after="120" w:line="360" w:lineRule="auto"/>
        <w:rPr>
          <w:rFonts w:ascii="黑体" w:hAnsi="黑体" w:eastAsia="黑体"/>
          <w:b w:val="0"/>
          <w:kern w:val="0"/>
          <w:sz w:val="28"/>
          <w:szCs w:val="28"/>
          <w:highlight w:val="none"/>
        </w:rPr>
      </w:pPr>
      <w:bookmarkStart w:id="3" w:name="_Toc1199716741"/>
      <w:r>
        <w:rPr>
          <w:rFonts w:hint="eastAsia" w:ascii="黑体" w:hAnsi="黑体" w:eastAsia="黑体"/>
          <w:b w:val="0"/>
          <w:kern w:val="0"/>
          <w:sz w:val="28"/>
          <w:szCs w:val="28"/>
          <w:highlight w:val="none"/>
        </w:rPr>
        <w:t>4.采购文件的获取</w:t>
      </w:r>
      <w:bookmarkEnd w:id="3"/>
    </w:p>
    <w:p>
      <w:pPr>
        <w:widowControl/>
        <w:spacing w:line="360" w:lineRule="auto"/>
        <w:ind w:firstLine="480" w:firstLineChars="200"/>
        <w:rPr>
          <w:rFonts w:ascii="Times New Roman" w:hAnsi="Times New Roman" w:eastAsia="宋体" w:cs="Times New Roman"/>
          <w:color w:val="000000"/>
          <w:kern w:val="0"/>
          <w:sz w:val="24"/>
          <w:highlight w:val="none"/>
        </w:rPr>
      </w:pPr>
      <w:r>
        <w:rPr>
          <w:rFonts w:hint="eastAsia" w:cs="黑体" w:asciiTheme="minorEastAsia" w:hAnsiTheme="minorEastAsia" w:eastAsiaTheme="minorEastAsia"/>
          <w:color w:val="000000"/>
          <w:kern w:val="0"/>
          <w:sz w:val="24"/>
          <w:highlight w:val="none"/>
          <w:lang w:val="en-US" w:eastAsia="zh-CN"/>
        </w:rPr>
        <w:t>4.1</w:t>
      </w:r>
      <w:r>
        <w:rPr>
          <w:rFonts w:hint="eastAsia" w:ascii="Times New Roman" w:hAnsi="Times New Roman" w:eastAsia="宋体" w:cs="Times New Roman"/>
          <w:color w:val="000000"/>
          <w:kern w:val="0"/>
          <w:sz w:val="24"/>
          <w:highlight w:val="none"/>
        </w:rPr>
        <w:t>有意参加询比采购活动的单位，请于</w:t>
      </w:r>
      <w:r>
        <w:rPr>
          <w:rFonts w:hint="eastAsia" w:ascii="Times New Roman" w:hAnsi="Times New Roman" w:eastAsia="宋体" w:cs="Times New Roman"/>
          <w:color w:val="000000"/>
          <w:kern w:val="0"/>
          <w:sz w:val="24"/>
          <w:highlight w:val="none"/>
          <w:lang w:val="en-US" w:eastAsia="zh-CN"/>
        </w:rPr>
        <w:t>2024</w:t>
      </w:r>
      <w:r>
        <w:rPr>
          <w:rFonts w:hint="eastAsia" w:ascii="Times New Roman" w:hAnsi="Times New Roman" w:eastAsia="宋体" w:cs="Times New Roman"/>
          <w:color w:val="000000"/>
          <w:kern w:val="0"/>
          <w:sz w:val="24"/>
          <w:highlight w:val="none"/>
        </w:rPr>
        <w:t>年</w:t>
      </w:r>
      <w:r>
        <w:rPr>
          <w:rFonts w:hint="eastAsia" w:ascii="Times New Roman" w:hAnsi="Times New Roman" w:eastAsia="宋体" w:cs="Times New Roman"/>
          <w:color w:val="000000"/>
          <w:kern w:val="0"/>
          <w:sz w:val="24"/>
          <w:highlight w:val="none"/>
          <w:lang w:val="en-US" w:eastAsia="zh-CN"/>
        </w:rPr>
        <w:t xml:space="preserve">1 </w:t>
      </w:r>
      <w:r>
        <w:rPr>
          <w:rFonts w:hint="eastAsia" w:ascii="Times New Roman" w:hAnsi="Times New Roman" w:eastAsia="宋体" w:cs="Times New Roman"/>
          <w:color w:val="000000"/>
          <w:kern w:val="0"/>
          <w:sz w:val="24"/>
          <w:highlight w:val="none"/>
        </w:rPr>
        <w:t>月</w:t>
      </w:r>
      <w:r>
        <w:rPr>
          <w:rFonts w:hint="eastAsia" w:cs="Times New Roman"/>
          <w:color w:val="000000"/>
          <w:kern w:val="0"/>
          <w:sz w:val="24"/>
          <w:highlight w:val="none"/>
          <w:lang w:val="en-US" w:eastAsia="zh-CN"/>
        </w:rPr>
        <w:t>23</w:t>
      </w:r>
      <w:r>
        <w:rPr>
          <w:rFonts w:hint="eastAsia" w:ascii="Times New Roman" w:hAnsi="Times New Roman" w:eastAsia="宋体" w:cs="Times New Roman"/>
          <w:color w:val="000000"/>
          <w:kern w:val="0"/>
          <w:sz w:val="24"/>
          <w:highlight w:val="none"/>
        </w:rPr>
        <w:t>日至202</w:t>
      </w:r>
      <w:r>
        <w:rPr>
          <w:rFonts w:hint="eastAsia" w:ascii="Times New Roman" w:hAnsi="Times New Roman" w:eastAsia="宋体" w:cs="Times New Roman"/>
          <w:color w:val="000000"/>
          <w:kern w:val="0"/>
          <w:sz w:val="24"/>
          <w:highlight w:val="none"/>
          <w:lang w:val="en-US" w:eastAsia="zh-CN"/>
        </w:rPr>
        <w:t>4</w:t>
      </w:r>
      <w:r>
        <w:rPr>
          <w:rFonts w:hint="eastAsia" w:ascii="Times New Roman" w:hAnsi="Times New Roman" w:eastAsia="宋体" w:cs="Times New Roman"/>
          <w:color w:val="000000"/>
          <w:kern w:val="0"/>
          <w:sz w:val="24"/>
          <w:highlight w:val="none"/>
        </w:rPr>
        <w:t>年</w:t>
      </w:r>
      <w:r>
        <w:rPr>
          <w:rFonts w:hint="eastAsia" w:ascii="Times New Roman" w:hAnsi="Times New Roman" w:eastAsia="宋体" w:cs="Times New Roman"/>
          <w:color w:val="000000"/>
          <w:kern w:val="0"/>
          <w:sz w:val="24"/>
          <w:highlight w:val="none"/>
          <w:lang w:val="en-US" w:eastAsia="zh-CN"/>
        </w:rPr>
        <w:t xml:space="preserve">1 </w:t>
      </w:r>
      <w:r>
        <w:rPr>
          <w:rFonts w:hint="eastAsia" w:ascii="Times New Roman" w:hAnsi="Times New Roman" w:eastAsia="宋体" w:cs="Times New Roman"/>
          <w:color w:val="000000"/>
          <w:kern w:val="0"/>
          <w:sz w:val="24"/>
          <w:highlight w:val="none"/>
        </w:rPr>
        <w:t>月</w:t>
      </w:r>
      <w:r>
        <w:rPr>
          <w:rFonts w:hint="eastAsia" w:ascii="Times New Roman" w:hAnsi="Times New Roman" w:eastAsia="宋体" w:cs="Times New Roman"/>
          <w:color w:val="000000"/>
          <w:kern w:val="0"/>
          <w:sz w:val="24"/>
          <w:highlight w:val="none"/>
          <w:lang w:val="en-US" w:eastAsia="zh-CN"/>
        </w:rPr>
        <w:t xml:space="preserve">  </w:t>
      </w:r>
      <w:r>
        <w:rPr>
          <w:rFonts w:hint="eastAsia" w:cs="Times New Roman"/>
          <w:color w:val="000000"/>
          <w:kern w:val="0"/>
          <w:sz w:val="24"/>
          <w:highlight w:val="none"/>
          <w:lang w:val="en-US" w:eastAsia="zh-CN"/>
        </w:rPr>
        <w:fldChar w:fldCharType="begin"/>
      </w:r>
      <w:r>
        <w:rPr>
          <w:rFonts w:hint="eastAsia" w:cs="Times New Roman"/>
          <w:color w:val="000000"/>
          <w:kern w:val="0"/>
          <w:sz w:val="24"/>
          <w:highlight w:val="none"/>
          <w:lang w:val="en-US" w:eastAsia="zh-CN"/>
        </w:rPr>
        <w:instrText xml:space="preserve"> HYPERLINK "mailto:25日，每日上午9时00分至12时00分，下午15时00分至17时00分（北京时间，下同），持单位介绍信、经办人身份前往证青海省西宁市城西区文景街26号金座唐道驿1号楼14楼1440室购买招标文件或将招标文件费汇入以下账户后，并将单位介绍信、经办人身份证及招标文件购买缴费证明扫描后发送至该电子邮箱（qhsjkjt_sldzbgs@163.com），潜在投标人在发送邮件时须注明项目名称、联系人及联系方式。代理机构在收到邮件后会将本项目CAIGOU" </w:instrText>
      </w:r>
      <w:r>
        <w:rPr>
          <w:rFonts w:hint="eastAsia" w:cs="Times New Roman"/>
          <w:color w:val="000000"/>
          <w:kern w:val="0"/>
          <w:sz w:val="24"/>
          <w:highlight w:val="none"/>
          <w:lang w:val="en-US" w:eastAsia="zh-CN"/>
        </w:rPr>
        <w:fldChar w:fldCharType="separate"/>
      </w:r>
      <w:r>
        <w:rPr>
          <w:rStyle w:val="11"/>
          <w:rFonts w:hint="eastAsia" w:cs="Times New Roman"/>
          <w:color w:val="000000"/>
          <w:kern w:val="0"/>
          <w:sz w:val="24"/>
          <w:highlight w:val="none"/>
          <w:lang w:val="en-US" w:eastAsia="zh-CN"/>
        </w:rPr>
        <w:t>25</w:t>
      </w:r>
      <w:r>
        <w:rPr>
          <w:rStyle w:val="11"/>
          <w:rFonts w:hint="eastAsia" w:ascii="Times New Roman" w:hAnsi="Times New Roman" w:eastAsia="宋体" w:cs="Times New Roman"/>
          <w:color w:val="000000"/>
          <w:kern w:val="0"/>
          <w:sz w:val="24"/>
          <w:highlight w:val="none"/>
        </w:rPr>
        <w:t>日，每日上午9时00分至12时00分，下午15时00分至17时00分（北京时间，下同），</w:t>
      </w:r>
      <w:r>
        <w:rPr>
          <w:rStyle w:val="11"/>
          <w:rFonts w:hint="eastAsia" w:cs="Times New Roman"/>
          <w:color w:val="000000"/>
          <w:kern w:val="0"/>
          <w:sz w:val="24"/>
          <w:highlight w:val="none"/>
          <w:lang w:val="en-US" w:eastAsia="zh-CN"/>
        </w:rPr>
        <w:t>持</w:t>
      </w:r>
      <w:r>
        <w:rPr>
          <w:rStyle w:val="11"/>
          <w:rFonts w:hint="eastAsia" w:ascii="Times New Roman" w:hAnsi="Times New Roman" w:eastAsia="宋体" w:cs="Times New Roman"/>
          <w:color w:val="000000"/>
          <w:kern w:val="0"/>
          <w:sz w:val="24"/>
          <w:highlight w:val="none"/>
        </w:rPr>
        <w:t>单位介绍信、经办人身份前往证青海省西宁市城西区文景街26号金座唐道驿1号楼14楼1440室购买招标文件或将招标文件费汇入以下账户后，并将单位介绍信、经办人身份证及招标文件购买缴费证明扫描后发送至该电子邮箱（qhsjkjt_sldzbgs@163.com），潜在投标人在发送邮件时须注明项目名称、联系人及联系方式。代理机构在收到邮件后会将本项目</w:t>
      </w:r>
      <w:r>
        <w:rPr>
          <w:rFonts w:hint="eastAsia" w:cs="Times New Roman"/>
          <w:color w:val="000000"/>
          <w:kern w:val="0"/>
          <w:sz w:val="24"/>
          <w:highlight w:val="none"/>
          <w:lang w:val="en-US" w:eastAsia="zh-CN"/>
        </w:rPr>
        <w:t>采购</w:t>
      </w:r>
      <w:r>
        <w:rPr>
          <w:rFonts w:hint="eastAsia" w:cs="Times New Roman"/>
          <w:color w:val="000000"/>
          <w:kern w:val="0"/>
          <w:sz w:val="24"/>
          <w:highlight w:val="none"/>
          <w:lang w:val="en-US" w:eastAsia="zh-CN"/>
        </w:rPr>
        <w:fldChar w:fldCharType="end"/>
      </w:r>
      <w:bookmarkStart w:id="9" w:name="_GoBack"/>
      <w:bookmarkEnd w:id="9"/>
      <w:r>
        <w:rPr>
          <w:rFonts w:hint="eastAsia" w:ascii="Times New Roman" w:hAnsi="Times New Roman" w:eastAsia="宋体" w:cs="Times New Roman"/>
          <w:color w:val="000000"/>
          <w:kern w:val="0"/>
          <w:sz w:val="24"/>
          <w:highlight w:val="none"/>
        </w:rPr>
        <w:t>文件电子版发至各潜在投标人邮箱（如需开具发票的供应商，请</w:t>
      </w:r>
      <w:r>
        <w:rPr>
          <w:rFonts w:hint="eastAsia" w:ascii="Times New Roman" w:hAnsi="Times New Roman" w:eastAsia="宋体" w:cs="Times New Roman"/>
          <w:color w:val="000000"/>
          <w:kern w:val="0"/>
          <w:sz w:val="24"/>
          <w:highlight w:val="none"/>
          <w:lang w:val="en-US" w:eastAsia="zh-CN"/>
        </w:rPr>
        <w:t>将</w:t>
      </w:r>
      <w:r>
        <w:rPr>
          <w:rFonts w:hint="eastAsia" w:ascii="Times New Roman" w:hAnsi="Times New Roman" w:eastAsia="宋体" w:cs="Times New Roman"/>
          <w:color w:val="000000"/>
          <w:kern w:val="0"/>
          <w:sz w:val="24"/>
          <w:highlight w:val="none"/>
        </w:rPr>
        <w:t>明贵公司单位名称、纳税人识别号、地址、电话、开户行及账号</w:t>
      </w:r>
      <w:r>
        <w:rPr>
          <w:rFonts w:hint="eastAsia" w:ascii="Times New Roman" w:hAnsi="Times New Roman" w:eastAsia="宋体" w:cs="Times New Roman"/>
          <w:color w:val="000000"/>
          <w:kern w:val="0"/>
          <w:sz w:val="24"/>
          <w:highlight w:val="none"/>
          <w:lang w:eastAsia="zh-CN"/>
        </w:rPr>
        <w:t>、</w:t>
      </w:r>
      <w:r>
        <w:rPr>
          <w:rFonts w:hint="eastAsia" w:ascii="Times New Roman" w:hAnsi="Times New Roman" w:eastAsia="宋体" w:cs="Times New Roman"/>
          <w:color w:val="000000"/>
          <w:kern w:val="0"/>
          <w:sz w:val="24"/>
          <w:highlight w:val="none"/>
          <w:lang w:val="en-US" w:eastAsia="zh-CN"/>
        </w:rPr>
        <w:t>增值税专用/普通发票等信息发送至327630924@qq.com</w:t>
      </w:r>
      <w:r>
        <w:rPr>
          <w:rFonts w:hint="eastAsia" w:ascii="Times New Roman" w:hAnsi="Times New Roman" w:eastAsia="宋体" w:cs="Times New Roman"/>
          <w:color w:val="000000"/>
          <w:kern w:val="0"/>
          <w:sz w:val="24"/>
          <w:highlight w:val="none"/>
        </w:rPr>
        <w:t>）。</w:t>
      </w:r>
    </w:p>
    <w:p>
      <w:pPr>
        <w:widowControl/>
        <w:spacing w:line="360" w:lineRule="auto"/>
        <w:ind w:firstLine="480" w:firstLineChars="200"/>
        <w:rPr>
          <w:rFonts w:ascii="Times New Roman" w:hAnsi="Times New Roman" w:eastAsia="宋体" w:cs="Times New Roman"/>
          <w:color w:val="000000"/>
          <w:kern w:val="0"/>
          <w:sz w:val="24"/>
          <w:highlight w:val="none"/>
        </w:rPr>
      </w:pPr>
      <w:r>
        <w:rPr>
          <w:rFonts w:hint="eastAsia" w:ascii="Times New Roman" w:hAnsi="Times New Roman" w:eastAsia="宋体" w:cs="Times New Roman"/>
          <w:color w:val="000000"/>
          <w:kern w:val="0"/>
          <w:sz w:val="24"/>
          <w:highlight w:val="none"/>
        </w:rPr>
        <w:t>账户名称：青海省路达交通建设招标有限公司</w:t>
      </w:r>
    </w:p>
    <w:p>
      <w:pPr>
        <w:widowControl/>
        <w:spacing w:line="360" w:lineRule="auto"/>
        <w:ind w:firstLine="480" w:firstLineChars="200"/>
        <w:rPr>
          <w:rFonts w:ascii="Times New Roman" w:hAnsi="Times New Roman" w:eastAsia="宋体" w:cs="Times New Roman"/>
          <w:color w:val="000000"/>
          <w:kern w:val="0"/>
          <w:sz w:val="24"/>
          <w:highlight w:val="none"/>
        </w:rPr>
      </w:pPr>
      <w:r>
        <w:rPr>
          <w:rFonts w:hint="eastAsia" w:ascii="Times New Roman" w:hAnsi="Times New Roman" w:eastAsia="宋体" w:cs="Times New Roman"/>
          <w:color w:val="000000"/>
          <w:kern w:val="0"/>
          <w:sz w:val="24"/>
          <w:highlight w:val="none"/>
        </w:rPr>
        <w:t>银    行：青海银行五四大街支行</w:t>
      </w:r>
    </w:p>
    <w:p>
      <w:pPr>
        <w:widowControl/>
        <w:spacing w:line="360" w:lineRule="auto"/>
        <w:ind w:firstLine="480" w:firstLineChars="200"/>
        <w:rPr>
          <w:rFonts w:ascii="Times New Roman" w:hAnsi="Times New Roman" w:eastAsia="宋体" w:cs="Times New Roman"/>
          <w:color w:val="000000"/>
          <w:kern w:val="0"/>
          <w:sz w:val="24"/>
          <w:highlight w:val="none"/>
        </w:rPr>
      </w:pPr>
      <w:r>
        <w:rPr>
          <w:rFonts w:hint="eastAsia" w:ascii="Times New Roman" w:hAnsi="Times New Roman" w:eastAsia="宋体" w:cs="Times New Roman"/>
          <w:color w:val="000000"/>
          <w:kern w:val="0"/>
          <w:sz w:val="24"/>
          <w:highlight w:val="none"/>
        </w:rPr>
        <w:t>银行账号：400059844912011</w:t>
      </w:r>
    </w:p>
    <w:p>
      <w:pPr>
        <w:widowControl/>
        <w:spacing w:line="360" w:lineRule="auto"/>
        <w:ind w:firstLine="480" w:firstLineChars="200"/>
        <w:rPr>
          <w:rFonts w:ascii="Times New Roman" w:hAnsi="Times New Roman" w:eastAsia="宋体" w:cs="Times New Roman"/>
          <w:color w:val="000000"/>
          <w:kern w:val="0"/>
          <w:sz w:val="24"/>
          <w:highlight w:val="none"/>
        </w:rPr>
      </w:pPr>
      <w:r>
        <w:rPr>
          <w:rFonts w:hint="eastAsia" w:ascii="Times New Roman" w:hAnsi="Times New Roman" w:eastAsia="宋体" w:cs="Times New Roman"/>
          <w:color w:val="000000"/>
          <w:kern w:val="0"/>
          <w:sz w:val="24"/>
          <w:highlight w:val="none"/>
          <w:lang w:val="en-US" w:eastAsia="zh-CN"/>
        </w:rPr>
        <w:t>4.2</w:t>
      </w:r>
      <w:r>
        <w:rPr>
          <w:rFonts w:hint="eastAsia" w:ascii="Times New Roman" w:hAnsi="Times New Roman" w:eastAsia="宋体" w:cs="Times New Roman"/>
          <w:color w:val="000000"/>
          <w:kern w:val="0"/>
          <w:sz w:val="24"/>
          <w:highlight w:val="none"/>
        </w:rPr>
        <w:t>采购文件每套售价500元，售后不退。</w:t>
      </w:r>
    </w:p>
    <w:p>
      <w:pPr>
        <w:pStyle w:val="5"/>
        <w:spacing w:before="0" w:after="120" w:line="360" w:lineRule="auto"/>
        <w:rPr>
          <w:rFonts w:ascii="黑体" w:hAnsi="黑体" w:eastAsia="黑体"/>
          <w:b w:val="0"/>
          <w:kern w:val="0"/>
          <w:sz w:val="28"/>
          <w:szCs w:val="28"/>
          <w:highlight w:val="none"/>
        </w:rPr>
      </w:pPr>
      <w:bookmarkStart w:id="4" w:name="_Toc822310530"/>
      <w:r>
        <w:rPr>
          <w:rFonts w:hint="eastAsia" w:ascii="黑体" w:hAnsi="黑体" w:eastAsia="黑体"/>
          <w:b w:val="0"/>
          <w:kern w:val="0"/>
          <w:sz w:val="28"/>
          <w:szCs w:val="28"/>
          <w:highlight w:val="none"/>
        </w:rPr>
        <w:t>5.响应文件的递交</w:t>
      </w:r>
      <w:bookmarkEnd w:id="4"/>
    </w:p>
    <w:p>
      <w:pPr>
        <w:spacing w:line="360" w:lineRule="auto"/>
        <w:ind w:firstLine="480" w:firstLineChars="200"/>
        <w:rPr>
          <w:bCs/>
          <w:sz w:val="24"/>
          <w:highlight w:val="none"/>
        </w:rPr>
      </w:pPr>
      <w:r>
        <w:rPr>
          <w:rFonts w:hint="eastAsia" w:cs="黑体" w:asciiTheme="minorEastAsia" w:hAnsiTheme="minorEastAsia" w:eastAsiaTheme="minorEastAsia"/>
          <w:color w:val="000000"/>
          <w:kern w:val="0"/>
          <w:sz w:val="24"/>
          <w:highlight w:val="none"/>
          <w:lang w:val="en-US" w:eastAsia="zh-CN"/>
        </w:rPr>
        <w:t>5.1</w:t>
      </w:r>
      <w:r>
        <w:rPr>
          <w:color w:val="000000"/>
          <w:sz w:val="24"/>
          <w:highlight w:val="none"/>
        </w:rPr>
        <w:t>响应</w:t>
      </w:r>
      <w:r>
        <w:rPr>
          <w:bCs/>
          <w:sz w:val="24"/>
          <w:highlight w:val="none"/>
        </w:rPr>
        <w:t>文件递交的截止时间为</w:t>
      </w:r>
      <w:r>
        <w:rPr>
          <w:b/>
          <w:bCs/>
          <w:sz w:val="24"/>
          <w:highlight w:val="none"/>
        </w:rPr>
        <w:t>202</w:t>
      </w:r>
      <w:r>
        <w:rPr>
          <w:rFonts w:hint="eastAsia"/>
          <w:b/>
          <w:bCs/>
          <w:sz w:val="24"/>
          <w:highlight w:val="none"/>
          <w:lang w:val="en-US" w:eastAsia="zh-CN"/>
        </w:rPr>
        <w:t>4</w:t>
      </w:r>
      <w:r>
        <w:rPr>
          <w:b/>
          <w:bCs/>
          <w:sz w:val="24"/>
          <w:highlight w:val="none"/>
        </w:rPr>
        <w:t>年</w:t>
      </w:r>
      <w:r>
        <w:rPr>
          <w:rFonts w:hint="eastAsia"/>
          <w:b/>
          <w:bCs/>
          <w:sz w:val="24"/>
          <w:highlight w:val="none"/>
          <w:lang w:val="en-US" w:eastAsia="zh-CN"/>
        </w:rPr>
        <w:t>01</w:t>
      </w:r>
      <w:r>
        <w:rPr>
          <w:rFonts w:hint="eastAsia"/>
          <w:b/>
          <w:bCs/>
          <w:sz w:val="24"/>
          <w:highlight w:val="none"/>
        </w:rPr>
        <w:t>月</w:t>
      </w:r>
      <w:r>
        <w:rPr>
          <w:rFonts w:hint="eastAsia"/>
          <w:b/>
          <w:bCs/>
          <w:sz w:val="24"/>
          <w:highlight w:val="none"/>
          <w:lang w:val="en-US" w:eastAsia="zh-CN"/>
        </w:rPr>
        <w:t>30</w:t>
      </w:r>
      <w:r>
        <w:rPr>
          <w:rFonts w:hint="eastAsia"/>
          <w:b/>
          <w:bCs/>
          <w:sz w:val="24"/>
          <w:highlight w:val="none"/>
        </w:rPr>
        <w:t xml:space="preserve">日 </w:t>
      </w:r>
      <w:r>
        <w:rPr>
          <w:rFonts w:hint="eastAsia"/>
          <w:b/>
          <w:bCs/>
          <w:sz w:val="24"/>
          <w:highlight w:val="none"/>
          <w:lang w:val="en-US" w:eastAsia="zh-CN"/>
        </w:rPr>
        <w:t>15</w:t>
      </w:r>
      <w:r>
        <w:rPr>
          <w:b/>
          <w:bCs/>
          <w:sz w:val="24"/>
          <w:highlight w:val="none"/>
        </w:rPr>
        <w:t>时</w:t>
      </w:r>
      <w:r>
        <w:rPr>
          <w:rFonts w:hint="eastAsia"/>
          <w:b/>
          <w:bCs/>
          <w:sz w:val="24"/>
          <w:highlight w:val="none"/>
          <w:lang w:val="en-US" w:eastAsia="zh-CN"/>
        </w:rPr>
        <w:t>00</w:t>
      </w:r>
      <w:r>
        <w:rPr>
          <w:b/>
          <w:bCs/>
          <w:sz w:val="24"/>
          <w:highlight w:val="none"/>
        </w:rPr>
        <w:t>分</w:t>
      </w:r>
      <w:r>
        <w:rPr>
          <w:bCs/>
          <w:sz w:val="24"/>
          <w:highlight w:val="none"/>
        </w:rPr>
        <w:t>，地点为：</w:t>
      </w:r>
      <w:r>
        <w:rPr>
          <w:rFonts w:hint="eastAsia"/>
          <w:b/>
          <w:bCs w:val="0"/>
          <w:sz w:val="24"/>
          <w:highlight w:val="none"/>
        </w:rPr>
        <w:t>青海省西宁市城西区</w:t>
      </w:r>
      <w:r>
        <w:rPr>
          <w:rFonts w:hint="eastAsia"/>
          <w:b/>
          <w:bCs w:val="0"/>
          <w:sz w:val="24"/>
          <w:highlight w:val="none"/>
          <w:lang w:eastAsia="zh-CN"/>
        </w:rPr>
        <w:t>文景街26号金座唐道驿</w:t>
      </w:r>
      <w:r>
        <w:rPr>
          <w:rFonts w:hint="eastAsia"/>
          <w:b/>
          <w:bCs w:val="0"/>
          <w:sz w:val="24"/>
          <w:highlight w:val="none"/>
        </w:rPr>
        <w:t>1号楼14楼1428室</w:t>
      </w:r>
      <w:r>
        <w:rPr>
          <w:bCs/>
          <w:sz w:val="24"/>
          <w:highlight w:val="none"/>
        </w:rPr>
        <w:t>。</w:t>
      </w:r>
    </w:p>
    <w:p>
      <w:pPr>
        <w:spacing w:line="360" w:lineRule="auto"/>
        <w:ind w:firstLine="480" w:firstLineChars="200"/>
        <w:rPr>
          <w:bCs/>
          <w:sz w:val="24"/>
          <w:highlight w:val="none"/>
        </w:rPr>
      </w:pPr>
      <w:r>
        <w:rPr>
          <w:rFonts w:hint="eastAsia" w:cs="黑体" w:asciiTheme="minorEastAsia" w:hAnsiTheme="minorEastAsia" w:eastAsiaTheme="minorEastAsia"/>
          <w:color w:val="000000"/>
          <w:kern w:val="0"/>
          <w:sz w:val="24"/>
          <w:highlight w:val="none"/>
          <w:lang w:val="en-US" w:eastAsia="zh-CN"/>
        </w:rPr>
        <w:t>5.2</w:t>
      </w:r>
      <w:r>
        <w:rPr>
          <w:color w:val="000000"/>
          <w:sz w:val="24"/>
          <w:highlight w:val="none"/>
        </w:rPr>
        <w:t>逾期送</w:t>
      </w:r>
      <w:r>
        <w:rPr>
          <w:bCs/>
          <w:sz w:val="24"/>
          <w:highlight w:val="none"/>
        </w:rPr>
        <w:t>达的、未送达指定地点的或未密封的响应文件，采购人将拒绝接收。</w:t>
      </w:r>
    </w:p>
    <w:p>
      <w:pPr>
        <w:pStyle w:val="5"/>
        <w:spacing w:before="0" w:after="120" w:line="360" w:lineRule="auto"/>
        <w:rPr>
          <w:rFonts w:ascii="黑体" w:hAnsi="黑体" w:eastAsia="黑体"/>
          <w:b w:val="0"/>
          <w:kern w:val="0"/>
          <w:sz w:val="28"/>
          <w:szCs w:val="28"/>
          <w:highlight w:val="none"/>
        </w:rPr>
      </w:pPr>
      <w:bookmarkStart w:id="5" w:name="_Toc713847255"/>
      <w:r>
        <w:rPr>
          <w:rFonts w:hint="eastAsia" w:ascii="黑体" w:hAnsi="黑体" w:eastAsia="黑体"/>
          <w:b w:val="0"/>
          <w:kern w:val="0"/>
          <w:sz w:val="28"/>
          <w:szCs w:val="28"/>
          <w:highlight w:val="none"/>
        </w:rPr>
        <w:t>6.响应文件开启时间和地点</w:t>
      </w:r>
      <w:bookmarkEnd w:id="5"/>
    </w:p>
    <w:p>
      <w:pPr>
        <w:widowControl/>
        <w:spacing w:line="360" w:lineRule="auto"/>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响应文件开启在响应文件递交截止时间的同一时间进行，地点为响应文件递交地点。邀请所有供应商的法定代表人（单位负责人）或其授权的代理人参加开启会议，供应商未派代表参加开启会议的，视为默认开启结果。</w:t>
      </w:r>
    </w:p>
    <w:p>
      <w:pPr>
        <w:pStyle w:val="5"/>
        <w:spacing w:before="0" w:after="120" w:line="360" w:lineRule="auto"/>
        <w:rPr>
          <w:rFonts w:ascii="黑体" w:hAnsi="黑体" w:eastAsia="黑体"/>
          <w:b w:val="0"/>
          <w:kern w:val="0"/>
          <w:sz w:val="28"/>
          <w:szCs w:val="28"/>
          <w:highlight w:val="none"/>
        </w:rPr>
      </w:pPr>
      <w:bookmarkStart w:id="6" w:name="_Toc1744668999"/>
      <w:r>
        <w:rPr>
          <w:rFonts w:hint="eastAsia" w:ascii="黑体" w:hAnsi="黑体" w:eastAsia="黑体"/>
          <w:b w:val="0"/>
          <w:kern w:val="0"/>
          <w:sz w:val="28"/>
          <w:szCs w:val="28"/>
          <w:highlight w:val="none"/>
        </w:rPr>
        <w:t>7.</w:t>
      </w:r>
      <w:r>
        <w:rPr>
          <w:rFonts w:ascii="Times New Roman" w:hAnsi="Times New Roman" w:eastAsia="黑体" w:cs="Times New Roman"/>
          <w:b w:val="0"/>
          <w:kern w:val="0"/>
          <w:sz w:val="28"/>
          <w:szCs w:val="28"/>
          <w:highlight w:val="none"/>
        </w:rPr>
        <w:t>发布公告的媒介</w:t>
      </w:r>
      <w:bookmarkEnd w:id="6"/>
    </w:p>
    <w:p>
      <w:pPr>
        <w:spacing w:line="360" w:lineRule="auto"/>
        <w:ind w:firstLine="480" w:firstLineChars="200"/>
        <w:rPr>
          <w:bCs/>
          <w:sz w:val="24"/>
          <w:highlight w:val="none"/>
        </w:rPr>
      </w:pPr>
      <w:r>
        <w:rPr>
          <w:rFonts w:hint="eastAsia"/>
          <w:bCs/>
          <w:sz w:val="24"/>
          <w:highlight w:val="none"/>
        </w:rPr>
        <w:t>本询比采购公告在中国招标投标公共服务平台、青海项目信息网上发布。</w:t>
      </w:r>
    </w:p>
    <w:p>
      <w:pPr>
        <w:pStyle w:val="5"/>
        <w:spacing w:before="0" w:after="120" w:line="360" w:lineRule="auto"/>
        <w:rPr>
          <w:rFonts w:ascii="黑体" w:hAnsi="黑体" w:eastAsia="黑体"/>
          <w:b w:val="0"/>
          <w:kern w:val="0"/>
          <w:sz w:val="28"/>
          <w:szCs w:val="28"/>
          <w:highlight w:val="none"/>
        </w:rPr>
      </w:pPr>
      <w:bookmarkStart w:id="7" w:name="_Toc1375760498"/>
      <w:r>
        <w:rPr>
          <w:rFonts w:hint="eastAsia" w:ascii="黑体" w:hAnsi="黑体" w:eastAsia="黑体"/>
          <w:b w:val="0"/>
          <w:kern w:val="0"/>
          <w:sz w:val="28"/>
          <w:szCs w:val="28"/>
          <w:highlight w:val="none"/>
        </w:rPr>
        <w:t>8.评审方法</w:t>
      </w:r>
      <w:bookmarkEnd w:id="7"/>
    </w:p>
    <w:p>
      <w:pPr>
        <w:widowControl/>
        <w:spacing w:line="360" w:lineRule="auto"/>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本次询比采购采用</w:t>
      </w:r>
      <w:r>
        <w:rPr>
          <w:rFonts w:hint="eastAsia"/>
          <w:b/>
          <w:bCs/>
          <w:sz w:val="24"/>
          <w:highlight w:val="none"/>
        </w:rPr>
        <w:t>综合评分</w:t>
      </w:r>
      <w:r>
        <w:rPr>
          <w:b/>
          <w:bCs/>
          <w:sz w:val="24"/>
          <w:highlight w:val="none"/>
        </w:rPr>
        <w:t>法</w:t>
      </w:r>
      <w:r>
        <w:rPr>
          <w:rFonts w:hint="eastAsia" w:asciiTheme="minorEastAsia" w:hAnsiTheme="minorEastAsia" w:eastAsiaTheme="minorEastAsia"/>
          <w:bCs/>
          <w:sz w:val="24"/>
          <w:highlight w:val="none"/>
        </w:rPr>
        <w:t>。</w:t>
      </w:r>
    </w:p>
    <w:p>
      <w:pPr>
        <w:pStyle w:val="5"/>
        <w:spacing w:before="0" w:after="120" w:line="360" w:lineRule="auto"/>
        <w:rPr>
          <w:rFonts w:ascii="黑体" w:hAnsi="黑体" w:eastAsia="黑体"/>
          <w:b w:val="0"/>
          <w:kern w:val="0"/>
          <w:sz w:val="28"/>
          <w:szCs w:val="28"/>
          <w:highlight w:val="none"/>
        </w:rPr>
      </w:pPr>
      <w:bookmarkStart w:id="8" w:name="_Toc422961888"/>
      <w:r>
        <w:rPr>
          <w:rFonts w:hint="eastAsia" w:ascii="黑体" w:hAnsi="黑体" w:eastAsia="黑体"/>
          <w:b w:val="0"/>
          <w:kern w:val="0"/>
          <w:sz w:val="28"/>
          <w:szCs w:val="28"/>
          <w:highlight w:val="none"/>
        </w:rPr>
        <w:t>9.联系方式</w:t>
      </w:r>
      <w:bookmarkEnd w:id="8"/>
    </w:p>
    <w:p>
      <w:pPr>
        <w:spacing w:line="360" w:lineRule="auto"/>
        <w:jc w:val="left"/>
        <w:rPr>
          <w:bCs/>
          <w:sz w:val="24"/>
          <w:highlight w:val="none"/>
        </w:rPr>
      </w:pPr>
      <w:r>
        <w:rPr>
          <w:rFonts w:hint="eastAsia"/>
          <w:sz w:val="24"/>
          <w:highlight w:val="none"/>
        </w:rPr>
        <w:t>采购人：</w:t>
      </w:r>
      <w:r>
        <w:rPr>
          <w:rFonts w:hint="eastAsia" w:ascii="宋体" w:hAnsi="宋体"/>
          <w:color w:val="000000"/>
          <w:sz w:val="24"/>
          <w:highlight w:val="none"/>
        </w:rPr>
        <w:t>青海省交通建设管理有限公司</w:t>
      </w:r>
    </w:p>
    <w:p>
      <w:pPr>
        <w:spacing w:line="360" w:lineRule="auto"/>
        <w:jc w:val="left"/>
        <w:rPr>
          <w:rFonts w:hint="eastAsia" w:eastAsia="宋体"/>
          <w:sz w:val="24"/>
          <w:highlight w:val="none"/>
          <w:lang w:eastAsia="zh-CN"/>
        </w:rPr>
      </w:pPr>
      <w:r>
        <w:rPr>
          <w:rFonts w:hint="eastAsia"/>
          <w:sz w:val="24"/>
          <w:highlight w:val="none"/>
        </w:rPr>
        <w:t>地址：</w:t>
      </w:r>
      <w:r>
        <w:rPr>
          <w:rFonts w:hint="eastAsia"/>
          <w:bCs/>
          <w:sz w:val="24"/>
          <w:highlight w:val="none"/>
          <w:lang w:eastAsia="zh-CN"/>
        </w:rPr>
        <w:t>青海省西宁市城西区文景街26号金座唐道驿1号楼</w:t>
      </w:r>
    </w:p>
    <w:p>
      <w:pPr>
        <w:spacing w:line="360" w:lineRule="auto"/>
        <w:jc w:val="left"/>
        <w:rPr>
          <w:sz w:val="24"/>
          <w:highlight w:val="none"/>
        </w:rPr>
      </w:pPr>
      <w:r>
        <w:rPr>
          <w:rFonts w:hint="eastAsia"/>
          <w:sz w:val="24"/>
          <w:highlight w:val="none"/>
        </w:rPr>
        <w:t>邮编：</w:t>
      </w:r>
      <w:r>
        <w:rPr>
          <w:sz w:val="24"/>
          <w:highlight w:val="none"/>
        </w:rPr>
        <w:t>810003</w:t>
      </w:r>
    </w:p>
    <w:p>
      <w:pPr>
        <w:spacing w:line="360" w:lineRule="auto"/>
        <w:rPr>
          <w:rFonts w:hint="eastAsia" w:eastAsia="宋体"/>
          <w:bCs/>
          <w:sz w:val="24"/>
          <w:highlight w:val="none"/>
          <w:lang w:eastAsia="zh-CN"/>
        </w:rPr>
      </w:pPr>
      <w:r>
        <w:rPr>
          <w:rFonts w:hint="eastAsia"/>
          <w:sz w:val="24"/>
          <w:highlight w:val="none"/>
        </w:rPr>
        <w:t>联系人：</w:t>
      </w:r>
      <w:r>
        <w:rPr>
          <w:rFonts w:hint="eastAsia"/>
          <w:sz w:val="24"/>
          <w:highlight w:val="none"/>
          <w:lang w:val="en-US" w:eastAsia="zh-CN"/>
        </w:rPr>
        <w:t>郎永贤</w:t>
      </w:r>
    </w:p>
    <w:p>
      <w:pPr>
        <w:spacing w:line="360" w:lineRule="auto"/>
        <w:rPr>
          <w:sz w:val="24"/>
          <w:highlight w:val="none"/>
        </w:rPr>
      </w:pPr>
      <w:r>
        <w:rPr>
          <w:bCs/>
          <w:sz w:val="24"/>
          <w:highlight w:val="none"/>
        </w:rPr>
        <w:t>电  话：</w:t>
      </w:r>
      <w:r>
        <w:rPr>
          <w:rFonts w:hint="eastAsia"/>
          <w:bCs/>
          <w:sz w:val="24"/>
          <w:highlight w:val="none"/>
          <w:lang w:eastAsia="zh-CN"/>
        </w:rPr>
        <w:t>0971-38615</w:t>
      </w:r>
      <w:r>
        <w:rPr>
          <w:rFonts w:hint="eastAsia"/>
          <w:bCs/>
          <w:sz w:val="24"/>
          <w:highlight w:val="none"/>
          <w:lang w:val="en-US" w:eastAsia="zh-CN"/>
        </w:rPr>
        <w:t>1</w:t>
      </w:r>
      <w:r>
        <w:rPr>
          <w:rFonts w:hint="eastAsia"/>
          <w:bCs/>
          <w:sz w:val="24"/>
          <w:highlight w:val="none"/>
          <w:lang w:eastAsia="zh-CN"/>
        </w:rPr>
        <w:t>0</w:t>
      </w:r>
    </w:p>
    <w:p>
      <w:pPr>
        <w:spacing w:line="360" w:lineRule="auto"/>
        <w:jc w:val="left"/>
        <w:rPr>
          <w:sz w:val="24"/>
          <w:highlight w:val="none"/>
        </w:rPr>
      </w:pPr>
      <w:r>
        <w:rPr>
          <w:rFonts w:hint="eastAsia"/>
          <w:sz w:val="24"/>
          <w:highlight w:val="none"/>
        </w:rPr>
        <w:t>采购代理机构：青海省路达交通建设招标有限公司</w:t>
      </w:r>
    </w:p>
    <w:p>
      <w:pPr>
        <w:spacing w:line="360" w:lineRule="auto"/>
        <w:jc w:val="left"/>
        <w:rPr>
          <w:rFonts w:hint="eastAsia" w:eastAsia="宋体"/>
          <w:sz w:val="24"/>
          <w:highlight w:val="none"/>
          <w:lang w:eastAsia="zh-CN"/>
        </w:rPr>
      </w:pPr>
      <w:r>
        <w:rPr>
          <w:rFonts w:hint="eastAsia"/>
          <w:sz w:val="24"/>
          <w:highlight w:val="none"/>
        </w:rPr>
        <w:t>地址：</w:t>
      </w:r>
      <w:r>
        <w:rPr>
          <w:rFonts w:hint="eastAsia"/>
          <w:sz w:val="24"/>
          <w:highlight w:val="none"/>
          <w:lang w:eastAsia="zh-CN"/>
        </w:rPr>
        <w:t>青海省西宁市城西区文景街26号金座唐道驿1号楼</w:t>
      </w:r>
    </w:p>
    <w:p>
      <w:pPr>
        <w:spacing w:line="360" w:lineRule="auto"/>
        <w:jc w:val="left"/>
        <w:rPr>
          <w:rFonts w:hint="eastAsia" w:eastAsia="宋体"/>
          <w:sz w:val="24"/>
          <w:highlight w:val="none"/>
          <w:lang w:eastAsia="zh-CN"/>
        </w:rPr>
      </w:pPr>
      <w:r>
        <w:rPr>
          <w:rFonts w:hint="eastAsia"/>
          <w:sz w:val="24"/>
          <w:highlight w:val="none"/>
        </w:rPr>
        <w:t>联系人：</w:t>
      </w:r>
      <w:r>
        <w:rPr>
          <w:rFonts w:hint="eastAsia"/>
          <w:sz w:val="24"/>
          <w:highlight w:val="none"/>
          <w:lang w:val="en-US" w:eastAsia="zh-CN"/>
        </w:rPr>
        <w:t>赵馨竹</w:t>
      </w:r>
    </w:p>
    <w:p>
      <w:pPr>
        <w:spacing w:line="360" w:lineRule="auto"/>
        <w:jc w:val="left"/>
        <w:rPr>
          <w:sz w:val="24"/>
          <w:highlight w:val="none"/>
        </w:rPr>
      </w:pPr>
      <w:r>
        <w:rPr>
          <w:rFonts w:hint="eastAsia"/>
          <w:sz w:val="24"/>
          <w:highlight w:val="none"/>
        </w:rPr>
        <w:t>邮编：</w:t>
      </w:r>
      <w:r>
        <w:rPr>
          <w:sz w:val="24"/>
          <w:highlight w:val="none"/>
        </w:rPr>
        <w:t>810003</w:t>
      </w:r>
    </w:p>
    <w:p>
      <w:pPr>
        <w:spacing w:line="360" w:lineRule="auto"/>
        <w:jc w:val="left"/>
        <w:rPr>
          <w:rFonts w:hint="default" w:eastAsia="宋体"/>
          <w:sz w:val="24"/>
          <w:highlight w:val="none"/>
          <w:lang w:val="en-US" w:eastAsia="zh-CN"/>
        </w:rPr>
      </w:pPr>
      <w:r>
        <w:rPr>
          <w:rFonts w:hint="eastAsia"/>
          <w:sz w:val="24"/>
          <w:highlight w:val="none"/>
        </w:rPr>
        <w:t>电话：</w:t>
      </w:r>
      <w:r>
        <w:rPr>
          <w:sz w:val="24"/>
          <w:highlight w:val="none"/>
        </w:rPr>
        <w:t>0971-</w:t>
      </w:r>
      <w:r>
        <w:rPr>
          <w:rFonts w:hint="eastAsia"/>
          <w:sz w:val="24"/>
          <w:highlight w:val="none"/>
          <w:lang w:val="en-US" w:eastAsia="zh-CN"/>
        </w:rPr>
        <w:t>3861429</w:t>
      </w:r>
    </w:p>
    <w:p>
      <w:pPr>
        <w:spacing w:line="360" w:lineRule="auto"/>
        <w:jc w:val="left"/>
        <w:rPr>
          <w:bCs/>
          <w:szCs w:val="21"/>
          <w:highlight w:val="none"/>
        </w:rPr>
      </w:pPr>
      <w:r>
        <w:rPr>
          <w:rFonts w:hint="eastAsia"/>
          <w:sz w:val="24"/>
          <w:highlight w:val="none"/>
        </w:rPr>
        <w:t>邮箱：</w:t>
      </w:r>
      <w:r>
        <w:rPr>
          <w:highlight w:val="none"/>
        </w:rPr>
        <w:fldChar w:fldCharType="begin"/>
      </w:r>
      <w:r>
        <w:rPr>
          <w:highlight w:val="none"/>
        </w:rPr>
        <w:instrText xml:space="preserve"> HYPERLINK "mailto:zwj@qhldzb.com" </w:instrText>
      </w:r>
      <w:r>
        <w:rPr>
          <w:highlight w:val="none"/>
        </w:rPr>
        <w:fldChar w:fldCharType="separate"/>
      </w:r>
      <w:r>
        <w:rPr>
          <w:rStyle w:val="11"/>
          <w:rFonts w:hint="eastAsia"/>
          <w:bCs/>
          <w:sz w:val="24"/>
          <w:highlight w:val="none"/>
          <w:lang w:eastAsia="zh-CN"/>
        </w:rPr>
        <w:t>qhsjkjt_sldzbgs@163.com</w:t>
      </w:r>
      <w:r>
        <w:rPr>
          <w:rStyle w:val="11"/>
          <w:bCs/>
          <w:sz w:val="24"/>
          <w:highlight w:val="none"/>
        </w:rPr>
        <w:fldChar w:fldCharType="end"/>
      </w:r>
    </w:p>
    <w:p>
      <w:pPr>
        <w:wordWrap w:val="0"/>
        <w:jc w:val="right"/>
        <w:rPr>
          <w:sz w:val="24"/>
          <w:highlight w:val="none"/>
        </w:rPr>
      </w:pPr>
      <w:r>
        <w:rPr>
          <w:kern w:val="0"/>
          <w:sz w:val="24"/>
          <w:highlight w:val="none"/>
        </w:rPr>
        <w:t>202</w:t>
      </w:r>
      <w:r>
        <w:rPr>
          <w:rFonts w:hint="eastAsia"/>
          <w:kern w:val="0"/>
          <w:sz w:val="24"/>
          <w:highlight w:val="none"/>
          <w:lang w:val="en-US" w:eastAsia="zh-CN"/>
        </w:rPr>
        <w:t>4</w:t>
      </w:r>
      <w:r>
        <w:rPr>
          <w:rFonts w:hint="eastAsia"/>
          <w:kern w:val="0"/>
          <w:sz w:val="24"/>
          <w:highlight w:val="none"/>
        </w:rPr>
        <w:t>年</w:t>
      </w:r>
      <w:r>
        <w:rPr>
          <w:rFonts w:hint="eastAsia"/>
          <w:kern w:val="0"/>
          <w:sz w:val="24"/>
          <w:highlight w:val="none"/>
          <w:lang w:val="en-US" w:eastAsia="zh-CN"/>
        </w:rPr>
        <w:t>01</w:t>
      </w:r>
      <w:r>
        <w:rPr>
          <w:rFonts w:hint="eastAsia"/>
          <w:kern w:val="0"/>
          <w:sz w:val="24"/>
          <w:highlight w:val="none"/>
        </w:rPr>
        <w:t>月</w:t>
      </w:r>
      <w:r>
        <w:rPr>
          <w:rFonts w:hint="eastAsia"/>
          <w:kern w:val="0"/>
          <w:sz w:val="24"/>
          <w:highlight w:val="none"/>
          <w:lang w:val="en-US" w:eastAsia="zh-CN"/>
        </w:rPr>
        <w:t>22</w:t>
      </w:r>
      <w:r>
        <w:rPr>
          <w:rFonts w:hint="eastAsia"/>
          <w:kern w:val="0"/>
          <w:sz w:val="24"/>
          <w:highlight w:val="none"/>
        </w:rPr>
        <w:t>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eastAsia="宋体"/>
        <w:lang w:val="en-US" w:eastAsia="zh-CN"/>
      </w:rPr>
    </w:pPr>
    <w:r>
      <w:rPr>
        <w:rFonts w:hint="eastAsia"/>
        <w:lang w:val="en-US" w:eastAsia="zh-CN"/>
      </w:rPr>
      <w:t>编制：            复核：               审核：               签发：</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556A2A"/>
    <w:multiLevelType w:val="singleLevel"/>
    <w:tmpl w:val="40556A2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zk2NDdiYjhlZTIyOGE5MDljNWUyMWEwOWNjNmQifQ=="/>
    <w:docVar w:name="KSO_WPS_MARK_KEY" w:val="a43ca314-9166-409e-a08e-efe57568b951"/>
  </w:docVars>
  <w:rsids>
    <w:rsidRoot w:val="00000000"/>
    <w:rsid w:val="56C914B5"/>
    <w:rsid w:val="6C5A1342"/>
    <w:rsid w:val="71A47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w:basedOn w:val="3"/>
    <w:next w:val="1"/>
    <w:qFormat/>
    <w:uiPriority w:val="0"/>
    <w:pPr>
      <w:adjustRightInd w:val="0"/>
      <w:spacing w:line="312" w:lineRule="atLeast"/>
      <w:ind w:firstLine="420"/>
      <w:textAlignment w:val="baseline"/>
    </w:pPr>
    <w:rPr>
      <w:rFonts w:ascii="宋体" w:hAnsi="Times New Roman" w:eastAsia="宋体" w:cs="Times New Roman"/>
      <w:kern w:val="0"/>
      <w:sz w:val="24"/>
    </w:rPr>
  </w:style>
  <w:style w:type="paragraph" w:styleId="3">
    <w:name w:val="Body Text"/>
    <w:basedOn w:val="1"/>
    <w:next w:val="4"/>
    <w:unhideWhenUsed/>
    <w:qFormat/>
    <w:uiPriority w:val="99"/>
    <w:pPr>
      <w:widowControl/>
      <w:ind w:firstLine="420"/>
      <w:jc w:val="left"/>
    </w:pPr>
    <w:rPr>
      <w:rFonts w:hint="eastAsia" w:ascii="宋体" w:hAnsi="宋体" w:eastAsia="宋体"/>
      <w:kern w:val="0"/>
      <w:sz w:val="24"/>
      <w:szCs w:val="24"/>
    </w:rPr>
  </w:style>
  <w:style w:type="paragraph" w:styleId="4">
    <w:name w:val="Body Text Indent"/>
    <w:basedOn w:val="1"/>
    <w:next w:val="1"/>
    <w:qFormat/>
    <w:uiPriority w:val="0"/>
    <w:pPr>
      <w:ind w:firstLine="435"/>
    </w:pPr>
  </w:style>
  <w:style w:type="paragraph" w:styleId="6">
    <w:name w:val="index 8"/>
    <w:basedOn w:val="1"/>
    <w:next w:val="1"/>
    <w:qFormat/>
    <w:uiPriority w:val="0"/>
    <w:pPr>
      <w:adjustRightInd w:val="0"/>
      <w:spacing w:line="240" w:lineRule="atLeast"/>
      <w:ind w:left="1920" w:hanging="240"/>
      <w:jc w:val="left"/>
      <w:textAlignment w:val="baseline"/>
    </w:pPr>
    <w:rPr>
      <w:kern w:val="0"/>
      <w:sz w:val="24"/>
      <w:szCs w:val="20"/>
    </w:r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Hyperlink"/>
    <w:basedOn w:val="10"/>
    <w:qFormat/>
    <w:uiPriority w:val="99"/>
    <w:rPr>
      <w:color w:val="333333"/>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1716</Words>
  <Characters>1966</Characters>
  <Lines>0</Lines>
  <Paragraphs>0</Paragraphs>
  <TotalTime>7</TotalTime>
  <ScaleCrop>false</ScaleCrop>
  <LinksUpToDate>false</LinksUpToDate>
  <CharactersWithSpaces>1979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2024-01-22T00:45:00Z</dcterms:created>
  <dc:creator>Administrator</dc:creator>
  <cp:lastModifiedBy>WPS_1678692095</cp:lastModifiedBy>
  <cp:lastPrinted>2024-01-22T00:54:00Z</cp:lastPrinted>
  <dcterms:modified xsi:type="dcterms:W3CDTF">2024-01-22T06:36:55Z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611D9A754FE1406387F6451AC59824E8_12</vt:lpwstr>
  </property>
</Properties>
</file>